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ADEE" w14:textId="77777777" w:rsidR="00164F80" w:rsidRDefault="00164F80" w:rsidP="00164F80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323E489F" w14:textId="77777777" w:rsidR="00164F80" w:rsidRDefault="006808DA" w:rsidP="00164F80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64F80">
        <w:rPr>
          <w:b/>
          <w:sz w:val="28"/>
          <w:szCs w:val="28"/>
        </w:rPr>
        <w:t>а разработку стратегии развития туристско-рекреационного кластера Мурманской области на 2021 – 2025 годы</w:t>
      </w:r>
    </w:p>
    <w:p w14:paraId="1A74C857" w14:textId="77777777" w:rsidR="00164F80" w:rsidRDefault="00164F80" w:rsidP="00164F80">
      <w:pPr>
        <w:spacing w:line="276" w:lineRule="auto"/>
        <w:ind w:firstLine="0"/>
        <w:jc w:val="center"/>
        <w:rPr>
          <w:b/>
          <w:sz w:val="28"/>
          <w:szCs w:val="28"/>
        </w:rPr>
      </w:pPr>
    </w:p>
    <w:p w14:paraId="0D367D83" w14:textId="77777777" w:rsidR="006808DA" w:rsidRDefault="00164F80" w:rsidP="006808DA">
      <w:pPr>
        <w:spacing w:line="276" w:lineRule="auto"/>
        <w:rPr>
          <w:sz w:val="28"/>
          <w:szCs w:val="28"/>
        </w:rPr>
      </w:pPr>
      <w:r w:rsidRPr="006808DA">
        <w:rPr>
          <w:sz w:val="28"/>
          <w:szCs w:val="28"/>
          <w:lang w:val="en-US"/>
        </w:rPr>
        <w:t>I</w:t>
      </w:r>
      <w:r w:rsidRPr="006808DA">
        <w:rPr>
          <w:sz w:val="28"/>
          <w:szCs w:val="28"/>
        </w:rPr>
        <w:t>. Стратегия развития туристско-рекреационного кластера Мурманской области на 2021 – 2025 годы (далее – Стратегия) должна учитывать</w:t>
      </w:r>
      <w:r w:rsidR="006808DA">
        <w:rPr>
          <w:sz w:val="28"/>
          <w:szCs w:val="28"/>
        </w:rPr>
        <w:t>:</w:t>
      </w:r>
    </w:p>
    <w:p w14:paraId="7E79BE23" w14:textId="77777777" w:rsidR="00164F80" w:rsidRDefault="006808DA" w:rsidP="006808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164F80" w:rsidRPr="006808DA">
        <w:rPr>
          <w:sz w:val="28"/>
          <w:szCs w:val="28"/>
        </w:rPr>
        <w:t xml:space="preserve"> различные риски, включая новую </w:t>
      </w:r>
      <w:proofErr w:type="spellStart"/>
      <w:r w:rsidR="00164F80" w:rsidRPr="006808DA">
        <w:rPr>
          <w:sz w:val="28"/>
          <w:szCs w:val="28"/>
        </w:rPr>
        <w:t>коронавирусную</w:t>
      </w:r>
      <w:proofErr w:type="spellEnd"/>
      <w:r w:rsidR="00164F80" w:rsidRPr="006808DA">
        <w:rPr>
          <w:sz w:val="28"/>
          <w:szCs w:val="28"/>
        </w:rPr>
        <w:t xml:space="preserve"> инфекцию </w:t>
      </w:r>
      <w:r w:rsidR="00164F80" w:rsidRPr="006808DA">
        <w:rPr>
          <w:sz w:val="28"/>
          <w:szCs w:val="28"/>
          <w:lang w:val="en-US"/>
        </w:rPr>
        <w:t>COVID</w:t>
      </w:r>
      <w:r w:rsidR="00164F80" w:rsidRPr="006808DA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14:paraId="1F8043B8" w14:textId="33A83F62" w:rsidR="006808DA" w:rsidRPr="006808DA" w:rsidRDefault="006808DA" w:rsidP="006808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2350A" w:rsidRPr="003E2A85">
        <w:rPr>
          <w:sz w:val="28"/>
          <w:szCs w:val="28"/>
        </w:rPr>
        <w:t xml:space="preserve">развитие туристско-рекреационного кластера Мурманской области </w:t>
      </w:r>
      <w:r w:rsidR="00C21AFB">
        <w:rPr>
          <w:sz w:val="28"/>
          <w:szCs w:val="28"/>
        </w:rPr>
        <w:t xml:space="preserve">(далее – кластер) </w:t>
      </w:r>
      <w:r w:rsidR="003E2A85" w:rsidRPr="003E2A85">
        <w:rPr>
          <w:sz w:val="28"/>
          <w:szCs w:val="28"/>
        </w:rPr>
        <w:t>до 2020 года</w:t>
      </w:r>
      <w:r w:rsidR="00B2350A" w:rsidRPr="003E2A85">
        <w:rPr>
          <w:sz w:val="28"/>
          <w:szCs w:val="28"/>
        </w:rPr>
        <w:t>.</w:t>
      </w:r>
    </w:p>
    <w:p w14:paraId="16B2BF31" w14:textId="77777777" w:rsidR="006808DA" w:rsidRDefault="00164F80" w:rsidP="006808DA">
      <w:pPr>
        <w:spacing w:line="276" w:lineRule="auto"/>
        <w:rPr>
          <w:sz w:val="28"/>
          <w:szCs w:val="28"/>
        </w:rPr>
      </w:pPr>
      <w:r w:rsidRPr="006808DA">
        <w:rPr>
          <w:sz w:val="28"/>
          <w:szCs w:val="28"/>
          <w:lang w:val="en-US"/>
        </w:rPr>
        <w:t>II</w:t>
      </w:r>
      <w:r w:rsidRPr="006808DA">
        <w:rPr>
          <w:sz w:val="28"/>
          <w:szCs w:val="28"/>
        </w:rPr>
        <w:t>. Стратегия должна быть разработана и представлена для публичного обсуждения Исполнителем с участниками туристско-рекреационного кластера Мурманской области не позднее 20.10.2020 по согласованию с Заказчиком. Замечания, дополнения и другие предложения по корректировке Стратегии должны быть внесены Исполнителем в течение 10 рабочих дней, следующих за днем проведения им публичного обсуждения для дальнейшего утверждения. Правки, которые могут возникнуть в ходе утверждения, Исполнитель обязан внести в течение 3 рабочих дней.</w:t>
      </w:r>
    </w:p>
    <w:p w14:paraId="625D6A01" w14:textId="50300C68" w:rsidR="006808DA" w:rsidRDefault="00164F80" w:rsidP="006808DA">
      <w:pPr>
        <w:spacing w:line="276" w:lineRule="auto"/>
        <w:rPr>
          <w:sz w:val="28"/>
          <w:szCs w:val="28"/>
        </w:rPr>
      </w:pPr>
      <w:r w:rsidRPr="006808DA">
        <w:rPr>
          <w:sz w:val="28"/>
          <w:szCs w:val="28"/>
          <w:lang w:val="en-US"/>
        </w:rPr>
        <w:t>III</w:t>
      </w:r>
      <w:r w:rsidRPr="006808DA">
        <w:rPr>
          <w:sz w:val="28"/>
          <w:szCs w:val="28"/>
        </w:rPr>
        <w:t xml:space="preserve">. Объем Стратегии, без учета приложений, должен составлять не менее 60 страниц </w:t>
      </w:r>
      <w:r w:rsidR="006808DA" w:rsidRPr="006808DA">
        <w:rPr>
          <w:sz w:val="28"/>
          <w:szCs w:val="28"/>
        </w:rPr>
        <w:t>и не более 80 страниц, текст</w:t>
      </w:r>
      <w:r w:rsidR="006808DA">
        <w:rPr>
          <w:sz w:val="28"/>
          <w:szCs w:val="28"/>
        </w:rPr>
        <w:t>ом</w:t>
      </w:r>
      <w:r w:rsidR="006808DA" w:rsidRPr="006808DA">
        <w:rPr>
          <w:sz w:val="28"/>
          <w:szCs w:val="28"/>
        </w:rPr>
        <w:t xml:space="preserve"> 14 шрифт </w:t>
      </w:r>
      <w:proofErr w:type="spellStart"/>
      <w:r w:rsidR="006808DA" w:rsidRPr="006808DA">
        <w:rPr>
          <w:sz w:val="28"/>
          <w:szCs w:val="28"/>
        </w:rPr>
        <w:t>Times</w:t>
      </w:r>
      <w:proofErr w:type="spellEnd"/>
      <w:r w:rsidR="006808DA" w:rsidRPr="006808DA">
        <w:rPr>
          <w:sz w:val="28"/>
          <w:szCs w:val="28"/>
        </w:rPr>
        <w:t xml:space="preserve"> </w:t>
      </w:r>
      <w:proofErr w:type="spellStart"/>
      <w:r w:rsidR="006808DA" w:rsidRPr="006808DA">
        <w:rPr>
          <w:sz w:val="28"/>
          <w:szCs w:val="28"/>
        </w:rPr>
        <w:t>New</w:t>
      </w:r>
      <w:proofErr w:type="spellEnd"/>
      <w:r w:rsidR="006808DA" w:rsidRPr="006808DA">
        <w:rPr>
          <w:sz w:val="28"/>
          <w:szCs w:val="28"/>
        </w:rPr>
        <w:t xml:space="preserve"> </w:t>
      </w:r>
      <w:proofErr w:type="spellStart"/>
      <w:r w:rsidR="006808DA" w:rsidRPr="006808DA">
        <w:rPr>
          <w:sz w:val="28"/>
          <w:szCs w:val="28"/>
        </w:rPr>
        <w:t>Roman</w:t>
      </w:r>
      <w:proofErr w:type="spellEnd"/>
      <w:r w:rsidR="006808DA" w:rsidRPr="006808DA">
        <w:rPr>
          <w:sz w:val="28"/>
          <w:szCs w:val="28"/>
        </w:rPr>
        <w:t xml:space="preserve"> через 1,</w:t>
      </w:r>
      <w:r w:rsidR="006808DA">
        <w:rPr>
          <w:sz w:val="28"/>
          <w:szCs w:val="28"/>
        </w:rPr>
        <w:t>1</w:t>
      </w:r>
      <w:r w:rsidR="006808DA" w:rsidRPr="006808DA">
        <w:rPr>
          <w:sz w:val="28"/>
          <w:szCs w:val="28"/>
        </w:rPr>
        <w:t>5</w:t>
      </w:r>
      <w:r w:rsidR="006808DA">
        <w:rPr>
          <w:sz w:val="28"/>
          <w:szCs w:val="28"/>
        </w:rPr>
        <w:t xml:space="preserve"> межстрочного </w:t>
      </w:r>
      <w:r w:rsidR="006808DA" w:rsidRPr="006808DA">
        <w:rPr>
          <w:sz w:val="28"/>
          <w:szCs w:val="28"/>
        </w:rPr>
        <w:t>интервала</w:t>
      </w:r>
      <w:r w:rsidR="00C21AFB">
        <w:rPr>
          <w:sz w:val="28"/>
          <w:szCs w:val="28"/>
        </w:rPr>
        <w:t>, поля: слева 2 см; вверху, внизу и справа 1 см.</w:t>
      </w:r>
    </w:p>
    <w:p w14:paraId="34B892D6" w14:textId="77777777" w:rsidR="00235F01" w:rsidRDefault="006808DA" w:rsidP="00235F01">
      <w:pPr>
        <w:spacing w:line="276" w:lineRule="auto"/>
        <w:rPr>
          <w:b/>
        </w:rPr>
      </w:pPr>
      <w:r>
        <w:rPr>
          <w:sz w:val="28"/>
          <w:szCs w:val="28"/>
          <w:lang w:val="en-US"/>
        </w:rPr>
        <w:t>IV</w:t>
      </w:r>
      <w:r w:rsidRPr="006808DA">
        <w:rPr>
          <w:sz w:val="28"/>
          <w:szCs w:val="28"/>
        </w:rPr>
        <w:t>.</w:t>
      </w:r>
      <w:r>
        <w:rPr>
          <w:sz w:val="28"/>
          <w:szCs w:val="28"/>
        </w:rPr>
        <w:t xml:space="preserve"> Стратегия должна состоять из следующих разделов:</w:t>
      </w:r>
    </w:p>
    <w:p w14:paraId="27E5F9DB" w14:textId="77777777" w:rsidR="003A485E" w:rsidRDefault="00235F01" w:rsidP="00235F01">
      <w:pPr>
        <w:spacing w:line="276" w:lineRule="auto"/>
        <w:rPr>
          <w:b/>
          <w:sz w:val="28"/>
        </w:rPr>
      </w:pPr>
      <w:r w:rsidRPr="002C02B8">
        <w:rPr>
          <w:b/>
          <w:sz w:val="28"/>
        </w:rPr>
        <w:t xml:space="preserve">Раздел 1. </w:t>
      </w:r>
      <w:r w:rsidR="003A485E">
        <w:rPr>
          <w:b/>
          <w:sz w:val="28"/>
        </w:rPr>
        <w:t>Общие положения.</w:t>
      </w:r>
    </w:p>
    <w:p w14:paraId="3CAEFF6E" w14:textId="77777777" w:rsidR="003A485E" w:rsidRDefault="003A485E" w:rsidP="00235F01">
      <w:pPr>
        <w:spacing w:line="276" w:lineRule="auto"/>
        <w:rPr>
          <w:b/>
          <w:sz w:val="28"/>
        </w:rPr>
      </w:pPr>
      <w:r>
        <w:rPr>
          <w:b/>
          <w:sz w:val="28"/>
        </w:rPr>
        <w:t>Раздел 2. Резюме стратегии (краткая форма).</w:t>
      </w:r>
    </w:p>
    <w:p w14:paraId="2089F3A2" w14:textId="6EBECA0A" w:rsidR="003A485E" w:rsidRDefault="003A485E" w:rsidP="00235F0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Раздел 3. Текущее состояние </w:t>
      </w:r>
      <w:r w:rsidR="00C21AFB">
        <w:rPr>
          <w:b/>
          <w:sz w:val="28"/>
        </w:rPr>
        <w:t>кластера</w:t>
      </w:r>
      <w:r>
        <w:rPr>
          <w:b/>
          <w:sz w:val="28"/>
        </w:rPr>
        <w:t xml:space="preserve"> и его роль в экономике региона.</w:t>
      </w:r>
    </w:p>
    <w:p w14:paraId="1EDD3C22" w14:textId="77777777" w:rsidR="003E2A85" w:rsidRPr="00B2350A" w:rsidRDefault="003E2A85" w:rsidP="003E2A85">
      <w:pPr>
        <w:spacing w:line="276" w:lineRule="auto"/>
        <w:rPr>
          <w:rFonts w:ascii="Proxima Nova Cn Rg" w:hAnsi="Proxima Nova Cn Rg" w:cs="Proxima Nova Cn Rg"/>
          <w:color w:val="000000"/>
          <w:sz w:val="28"/>
          <w:szCs w:val="28"/>
        </w:rPr>
      </w:pPr>
      <w:r w:rsidRPr="00B2350A">
        <w:rPr>
          <w:sz w:val="28"/>
          <w:szCs w:val="28"/>
        </w:rPr>
        <w:t>Определение предпосылок развития кластера на территории Мурманской области:</w:t>
      </w:r>
    </w:p>
    <w:p w14:paraId="2858A9F6" w14:textId="77777777" w:rsidR="003E2A85" w:rsidRPr="003E2A85" w:rsidRDefault="003E2A85" w:rsidP="003E2A85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геоэкономическое положение территории размещения кластера;</w:t>
      </w:r>
    </w:p>
    <w:p w14:paraId="6C7D1263" w14:textId="77777777" w:rsidR="003E2A85" w:rsidRPr="003E2A85" w:rsidRDefault="003E2A85" w:rsidP="003E2A85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степень развития транспортной инфраструктуры;</w:t>
      </w:r>
    </w:p>
    <w:p w14:paraId="15375FDF" w14:textId="77777777" w:rsidR="003E2A85" w:rsidRPr="003E2A85" w:rsidRDefault="003E2A85" w:rsidP="003E2A85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территориальное соседство;</w:t>
      </w:r>
    </w:p>
    <w:p w14:paraId="0865A3E4" w14:textId="77777777" w:rsidR="003E2A85" w:rsidRPr="003E2A85" w:rsidRDefault="003E2A85" w:rsidP="003E2A85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социально-экономическое положение региона и роль отрасли в регионе (с 2015 года):</w:t>
      </w:r>
    </w:p>
    <w:p w14:paraId="3E4D05F2" w14:textId="77777777" w:rsidR="003E2A85" w:rsidRPr="003E2A85" w:rsidRDefault="003E2A85" w:rsidP="003E2A85">
      <w:pPr>
        <w:pStyle w:val="a4"/>
        <w:numPr>
          <w:ilvl w:val="1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число занятых на предприятиях отрасли;</w:t>
      </w:r>
    </w:p>
    <w:p w14:paraId="2BE9DD85" w14:textId="77777777" w:rsidR="003E2A85" w:rsidRPr="003E2A85" w:rsidRDefault="003E2A85" w:rsidP="003E2A85">
      <w:pPr>
        <w:pStyle w:val="a4"/>
        <w:numPr>
          <w:ilvl w:val="1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темпы развития отрасли в масштабах региона;</w:t>
      </w:r>
    </w:p>
    <w:p w14:paraId="45E41188" w14:textId="77777777" w:rsidR="003E2A85" w:rsidRPr="003E2A85" w:rsidRDefault="003E2A85" w:rsidP="003E2A85">
      <w:pPr>
        <w:pStyle w:val="a4"/>
        <w:numPr>
          <w:ilvl w:val="1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E2A85">
        <w:rPr>
          <w:rStyle w:val="a3"/>
          <w:rFonts w:ascii="Times New Roman" w:hAnsi="Times New Roman" w:cs="Times New Roman"/>
          <w:b w:val="0"/>
          <w:sz w:val="28"/>
          <w:szCs w:val="28"/>
        </w:rPr>
        <w:t>объем выручки предприятий отрасли в динамике.</w:t>
      </w:r>
    </w:p>
    <w:p w14:paraId="40566205" w14:textId="294093F5" w:rsidR="003E2A85" w:rsidRPr="00C542EA" w:rsidRDefault="003E2A85" w:rsidP="00C21AFB">
      <w:pPr>
        <w:pStyle w:val="a4"/>
        <w:spacing w:after="0"/>
        <w:ind w:left="1429"/>
        <w:rPr>
          <w:rFonts w:ascii="Times New Roman" w:hAnsi="Times New Roman" w:cs="Times New Roman"/>
          <w:sz w:val="28"/>
        </w:rPr>
      </w:pPr>
      <w:r w:rsidRPr="003E2A85">
        <w:rPr>
          <w:rFonts w:ascii="Times New Roman" w:hAnsi="Times New Roman" w:cs="Times New Roman"/>
          <w:sz w:val="28"/>
        </w:rPr>
        <w:t xml:space="preserve">Анализ </w:t>
      </w:r>
      <w:r w:rsidR="00C542EA">
        <w:rPr>
          <w:rFonts w:ascii="Times New Roman" w:hAnsi="Times New Roman" w:cs="Times New Roman"/>
          <w:sz w:val="28"/>
        </w:rPr>
        <w:t xml:space="preserve">сферы туризма в Мурманской области </w:t>
      </w:r>
      <w:r w:rsidRPr="00C542EA">
        <w:rPr>
          <w:rFonts w:ascii="Times New Roman" w:hAnsi="Times New Roman" w:cs="Times New Roman"/>
          <w:sz w:val="28"/>
        </w:rPr>
        <w:t>по направлениям:</w:t>
      </w:r>
    </w:p>
    <w:p w14:paraId="4CFB3D19" w14:textId="77777777" w:rsidR="003E2A85" w:rsidRPr="003E2A85" w:rsidRDefault="003E2A85" w:rsidP="00C21AFB">
      <w:pPr>
        <w:spacing w:line="276" w:lineRule="auto"/>
        <w:ind w:left="1069" w:firstLine="0"/>
        <w:rPr>
          <w:rFonts w:cs="Times New Roman"/>
          <w:sz w:val="28"/>
        </w:rPr>
      </w:pPr>
      <w:r w:rsidRPr="003E2A85">
        <w:rPr>
          <w:rFonts w:cs="Times New Roman"/>
          <w:sz w:val="28"/>
        </w:rPr>
        <w:t>– виды туризма</w:t>
      </w:r>
    </w:p>
    <w:p w14:paraId="5D63B568" w14:textId="77777777" w:rsidR="003E2A85" w:rsidRPr="003E2A85" w:rsidRDefault="003E2A85" w:rsidP="00C21AFB">
      <w:pPr>
        <w:spacing w:line="276" w:lineRule="auto"/>
        <w:ind w:left="1069" w:firstLine="0"/>
        <w:rPr>
          <w:rFonts w:cs="Times New Roman"/>
          <w:sz w:val="28"/>
        </w:rPr>
      </w:pPr>
      <w:r w:rsidRPr="003E2A85">
        <w:rPr>
          <w:rFonts w:cs="Times New Roman"/>
          <w:sz w:val="28"/>
        </w:rPr>
        <w:t>- конкурентный турпродукт</w:t>
      </w:r>
    </w:p>
    <w:p w14:paraId="55334201" w14:textId="77777777" w:rsidR="003E2A85" w:rsidRPr="003E2A85" w:rsidRDefault="003E2A85" w:rsidP="00C21AFB">
      <w:pPr>
        <w:spacing w:line="276" w:lineRule="auto"/>
        <w:ind w:left="1069" w:firstLine="0"/>
        <w:rPr>
          <w:rFonts w:cs="Times New Roman"/>
          <w:sz w:val="28"/>
        </w:rPr>
      </w:pPr>
      <w:r w:rsidRPr="003E2A85">
        <w:rPr>
          <w:rFonts w:cs="Times New Roman"/>
          <w:sz w:val="28"/>
        </w:rPr>
        <w:lastRenderedPageBreak/>
        <w:t>- локальные кластеры</w:t>
      </w:r>
    </w:p>
    <w:p w14:paraId="2A77F76E" w14:textId="77777777" w:rsidR="003E2A85" w:rsidRPr="003E2A85" w:rsidRDefault="003E2A85" w:rsidP="00C21AFB">
      <w:pPr>
        <w:spacing w:line="276" w:lineRule="auto"/>
        <w:ind w:left="1069" w:firstLine="0"/>
        <w:rPr>
          <w:rFonts w:cs="Times New Roman"/>
          <w:sz w:val="28"/>
        </w:rPr>
      </w:pPr>
      <w:r w:rsidRPr="003E2A85">
        <w:rPr>
          <w:rFonts w:cs="Times New Roman"/>
          <w:sz w:val="28"/>
        </w:rPr>
        <w:t>- инфраструктура и транспорт</w:t>
      </w:r>
    </w:p>
    <w:p w14:paraId="575C1359" w14:textId="77777777" w:rsidR="003E2A85" w:rsidRPr="003E2A85" w:rsidRDefault="003E2A85" w:rsidP="00C21AFB">
      <w:pPr>
        <w:spacing w:line="276" w:lineRule="auto"/>
        <w:ind w:left="1069" w:firstLine="0"/>
        <w:rPr>
          <w:rFonts w:cs="Times New Roman"/>
          <w:sz w:val="28"/>
        </w:rPr>
      </w:pPr>
      <w:r w:rsidRPr="003E2A85">
        <w:rPr>
          <w:rFonts w:cs="Times New Roman"/>
          <w:sz w:val="28"/>
        </w:rPr>
        <w:t xml:space="preserve">- туристская инфраструктура </w:t>
      </w:r>
    </w:p>
    <w:p w14:paraId="145BB00F" w14:textId="16EE9606" w:rsidR="00C542EA" w:rsidRPr="00C542EA" w:rsidRDefault="003E2A85" w:rsidP="00C21AFB">
      <w:pPr>
        <w:spacing w:line="276" w:lineRule="auto"/>
        <w:ind w:left="1069" w:firstLine="0"/>
        <w:rPr>
          <w:rFonts w:cs="Times New Roman"/>
          <w:sz w:val="28"/>
        </w:rPr>
      </w:pPr>
      <w:r w:rsidRPr="003E2A85">
        <w:rPr>
          <w:rFonts w:cs="Times New Roman"/>
          <w:sz w:val="28"/>
        </w:rPr>
        <w:t>- кадры и образование</w:t>
      </w:r>
    </w:p>
    <w:p w14:paraId="1DC20A70" w14:textId="77777777" w:rsidR="003E2A85" w:rsidRDefault="003A485E" w:rsidP="003E2A85">
      <w:pPr>
        <w:spacing w:line="276" w:lineRule="auto"/>
        <w:rPr>
          <w:sz w:val="28"/>
          <w:szCs w:val="28"/>
        </w:rPr>
      </w:pPr>
      <w:r>
        <w:rPr>
          <w:b/>
          <w:sz w:val="28"/>
        </w:rPr>
        <w:t xml:space="preserve">Раздел 4.  Цели и задачи </w:t>
      </w:r>
      <w:r w:rsidR="00953757">
        <w:rPr>
          <w:b/>
          <w:sz w:val="28"/>
        </w:rPr>
        <w:t xml:space="preserve">туристско-рекреационного </w:t>
      </w:r>
      <w:r w:rsidR="00953757" w:rsidRPr="002C02B8">
        <w:rPr>
          <w:b/>
          <w:sz w:val="28"/>
        </w:rPr>
        <w:t xml:space="preserve">кластера </w:t>
      </w:r>
      <w:r w:rsidR="00953757">
        <w:rPr>
          <w:b/>
          <w:sz w:val="28"/>
        </w:rPr>
        <w:t>Мурманской области (далее – кластер)</w:t>
      </w:r>
      <w:r w:rsidR="003E2A85" w:rsidRPr="003E2A85">
        <w:rPr>
          <w:sz w:val="28"/>
          <w:szCs w:val="28"/>
        </w:rPr>
        <w:t xml:space="preserve"> </w:t>
      </w:r>
    </w:p>
    <w:p w14:paraId="6B0BF84C" w14:textId="1F333D67" w:rsidR="003E2A85" w:rsidRPr="006808DA" w:rsidRDefault="003E2A85" w:rsidP="003E2A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808DA">
        <w:rPr>
          <w:sz w:val="28"/>
          <w:szCs w:val="28"/>
        </w:rPr>
        <w:t>Стратегическая цель развития кластера.</w:t>
      </w:r>
    </w:p>
    <w:p w14:paraId="454159B8" w14:textId="2B015994" w:rsidR="003E2A85" w:rsidRPr="006808DA" w:rsidRDefault="003E2A85" w:rsidP="003E2A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6808DA">
        <w:rPr>
          <w:sz w:val="28"/>
          <w:szCs w:val="28"/>
        </w:rPr>
        <w:t>.2. Задачи, направленные на достижение цели развития кластера.</w:t>
      </w:r>
    </w:p>
    <w:p w14:paraId="7493CE3E" w14:textId="04263679" w:rsidR="003A485E" w:rsidRPr="00C542EA" w:rsidRDefault="003E2A85" w:rsidP="00C542E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6808DA">
        <w:rPr>
          <w:sz w:val="28"/>
          <w:szCs w:val="28"/>
        </w:rPr>
        <w:t>.3. Значения ключевых показателей эффективности развития кластера в состоянии до и после реализации Стратегии.</w:t>
      </w:r>
    </w:p>
    <w:p w14:paraId="655C199B" w14:textId="0BC74F45" w:rsidR="003A485E" w:rsidRDefault="003A485E" w:rsidP="00235F0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Раздел 5.  </w:t>
      </w:r>
      <w:r w:rsidR="00953757">
        <w:rPr>
          <w:b/>
          <w:sz w:val="28"/>
        </w:rPr>
        <w:t>Основные направления и механизмы решения задач развития ТРК.</w:t>
      </w:r>
    </w:p>
    <w:p w14:paraId="194F3D88" w14:textId="77777777" w:rsidR="00953757" w:rsidRDefault="00953757" w:rsidP="00235F01">
      <w:pPr>
        <w:spacing w:line="276" w:lineRule="auto"/>
        <w:rPr>
          <w:b/>
          <w:sz w:val="28"/>
        </w:rPr>
      </w:pPr>
      <w:r>
        <w:rPr>
          <w:b/>
          <w:sz w:val="28"/>
        </w:rPr>
        <w:t>5.1. Организационное устройство ТРК</w:t>
      </w:r>
    </w:p>
    <w:p w14:paraId="0FF8454E" w14:textId="77777777" w:rsidR="00953757" w:rsidRPr="00B2350A" w:rsidRDefault="00953757" w:rsidP="009537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5.1.1</w:t>
      </w:r>
      <w:r w:rsidRPr="00B2350A">
        <w:rPr>
          <w:sz w:val="28"/>
          <w:szCs w:val="28"/>
        </w:rPr>
        <w:t xml:space="preserve">. Границы и ядро кластера: </w:t>
      </w:r>
    </w:p>
    <w:p w14:paraId="42876BF8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территориальное расположение участников кластера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EF3BCF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может быть вынесено в приложение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14:paraId="6045F07E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основные предприятия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и/или объекты показа и/или притяжения</w:t>
      </w: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образующие ядро кластера.</w:t>
      </w:r>
    </w:p>
    <w:p w14:paraId="76280516" w14:textId="77777777" w:rsidR="00953757" w:rsidRPr="00B2350A" w:rsidRDefault="00953757" w:rsidP="009537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5.1.2</w:t>
      </w:r>
      <w:r w:rsidRPr="00B2350A">
        <w:rPr>
          <w:sz w:val="28"/>
          <w:szCs w:val="28"/>
        </w:rPr>
        <w:t xml:space="preserve">. Организационная схема кластера: </w:t>
      </w:r>
    </w:p>
    <w:p w14:paraId="78580BBC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участники кластера, в т.ч.: </w:t>
      </w:r>
    </w:p>
    <w:p w14:paraId="64C7171E" w14:textId="77777777" w:rsidR="00953757" w:rsidRPr="00B2350A" w:rsidRDefault="00953757" w:rsidP="00953757">
      <w:pPr>
        <w:pStyle w:val="a4"/>
        <w:numPr>
          <w:ilvl w:val="1"/>
          <w:numId w:val="1"/>
        </w:numPr>
        <w:spacing w:after="0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представители бизнеса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–</w:t>
      </w: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якорные участники, </w:t>
      </w:r>
    </w:p>
    <w:p w14:paraId="44CEC26C" w14:textId="77777777" w:rsidR="00953757" w:rsidRPr="00B2350A" w:rsidRDefault="00953757" w:rsidP="00953757">
      <w:pPr>
        <w:pStyle w:val="a4"/>
        <w:numPr>
          <w:ilvl w:val="1"/>
          <w:numId w:val="1"/>
        </w:numPr>
        <w:spacing w:after="0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мал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ые</w:t>
      </w: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средние предприятия; </w:t>
      </w:r>
    </w:p>
    <w:p w14:paraId="4B0591FC" w14:textId="77777777" w:rsidR="00953757" w:rsidRPr="00B2350A" w:rsidRDefault="00953757" w:rsidP="00953757">
      <w:pPr>
        <w:pStyle w:val="a4"/>
        <w:numPr>
          <w:ilvl w:val="1"/>
          <w:numId w:val="1"/>
        </w:numPr>
        <w:spacing w:after="0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научные и образовательные учреждения; </w:t>
      </w:r>
    </w:p>
    <w:p w14:paraId="2FBE47D7" w14:textId="77777777" w:rsidR="00953757" w:rsidRPr="00B2350A" w:rsidRDefault="00953757" w:rsidP="00953757">
      <w:pPr>
        <w:pStyle w:val="a4"/>
        <w:numPr>
          <w:ilvl w:val="1"/>
          <w:numId w:val="1"/>
        </w:numPr>
        <w:spacing w:after="0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представители региональной исполнительной власти.</w:t>
      </w:r>
    </w:p>
    <w:p w14:paraId="31D6CE09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технологический процесс производства и цепочка добавленной стоимости;</w:t>
      </w:r>
    </w:p>
    <w:p w14:paraId="15A84587" w14:textId="60BA4E52" w:rsidR="003A485E" w:rsidRPr="00C542EA" w:rsidRDefault="00953757" w:rsidP="00C542EA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технологическая схема кластера.</w:t>
      </w:r>
    </w:p>
    <w:p w14:paraId="73801731" w14:textId="2D2D05D0" w:rsidR="00953757" w:rsidRPr="002C02B8" w:rsidRDefault="003A485E" w:rsidP="00953757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Раздел 6. </w:t>
      </w:r>
      <w:r w:rsidR="00C21AFB">
        <w:rPr>
          <w:b/>
          <w:sz w:val="28"/>
        </w:rPr>
        <w:t xml:space="preserve">Маркетинговая стратегия кластера. </w:t>
      </w:r>
    </w:p>
    <w:p w14:paraId="1406BA20" w14:textId="7744C07D" w:rsidR="00953757" w:rsidRPr="00B2350A" w:rsidRDefault="00C21AFB" w:rsidP="00953757">
      <w:pPr>
        <w:spacing w:line="276" w:lineRule="auto"/>
        <w:rPr>
          <w:sz w:val="28"/>
          <w:szCs w:val="28"/>
        </w:rPr>
      </w:pPr>
      <w:r>
        <w:t>6</w:t>
      </w:r>
      <w:r w:rsidR="00953757" w:rsidRPr="00B2350A">
        <w:rPr>
          <w:sz w:val="28"/>
          <w:szCs w:val="28"/>
        </w:rPr>
        <w:t xml:space="preserve">.1. Анализ перспектив развития целевых рынков сбыта, в том числе: </w:t>
      </w:r>
    </w:p>
    <w:p w14:paraId="611F12E6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оценка импортно-экспортной ситуации на рынках сбыта;</w:t>
      </w:r>
    </w:p>
    <w:p w14:paraId="0024E104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описание основных импортеров продукции участников кластера; </w:t>
      </w:r>
    </w:p>
    <w:p w14:paraId="21D919AA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структура рынков сбыта;</w:t>
      </w:r>
    </w:p>
    <w:p w14:paraId="1D180F00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предпосылки роста целевых рынков сбыта.</w:t>
      </w:r>
    </w:p>
    <w:p w14:paraId="2896E281" w14:textId="627F56E4" w:rsidR="00953757" w:rsidRPr="00B2350A" w:rsidRDefault="00C21AFB" w:rsidP="009537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53757" w:rsidRPr="00B2350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53757" w:rsidRPr="00B2350A">
        <w:rPr>
          <w:sz w:val="28"/>
          <w:szCs w:val="28"/>
        </w:rPr>
        <w:t xml:space="preserve">. Определение целевых объемов продаж: </w:t>
      </w:r>
    </w:p>
    <w:p w14:paraId="3F7C2D5B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ключевые сегменты на рынках сбыта продукции участников кластера;</w:t>
      </w:r>
    </w:p>
    <w:p w14:paraId="19E4C245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объем продаж продукции/услуг участниками кластера (фактические и прогнозные значения);</w:t>
      </w:r>
    </w:p>
    <w:p w14:paraId="77FD8C1B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доля участников кластера на российском рынке (фактические и прогнозные значения);</w:t>
      </w:r>
    </w:p>
    <w:p w14:paraId="54F4ED1B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доля участников кластера в ключевых сегментах на российском рынке (фактические и прогнозные значения).</w:t>
      </w:r>
    </w:p>
    <w:p w14:paraId="5339040B" w14:textId="3288A580" w:rsidR="00953757" w:rsidRPr="00B2350A" w:rsidRDefault="00C21AFB" w:rsidP="009537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53757" w:rsidRPr="00B2350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53757" w:rsidRPr="00B2350A">
        <w:rPr>
          <w:sz w:val="28"/>
          <w:szCs w:val="28"/>
        </w:rPr>
        <w:t xml:space="preserve">. </w:t>
      </w:r>
      <w:r w:rsidRPr="00C21AFB">
        <w:rPr>
          <w:sz w:val="28"/>
        </w:rPr>
        <w:t>Система продвижения и повышения узнаваемости турпродуктов и территорий</w:t>
      </w:r>
      <w:r w:rsidR="00953757" w:rsidRPr="00C21AFB">
        <w:rPr>
          <w:sz w:val="28"/>
          <w:szCs w:val="28"/>
        </w:rPr>
        <w:t>:</w:t>
      </w:r>
      <w:r w:rsidR="00953757" w:rsidRPr="00B2350A">
        <w:rPr>
          <w:sz w:val="28"/>
          <w:szCs w:val="28"/>
        </w:rPr>
        <w:t xml:space="preserve"> </w:t>
      </w:r>
    </w:p>
    <w:p w14:paraId="4D5CEEAA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определение целей маркетинговой стратегии кластера с учетом сложившейся конъюнктуры рынка;</w:t>
      </w:r>
    </w:p>
    <w:p w14:paraId="013CD357" w14:textId="77777777" w:rsidR="00953757" w:rsidRPr="00B2350A" w:rsidRDefault="00953757" w:rsidP="00953757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определение механизмов продвижения продукции участников кластера;</w:t>
      </w:r>
    </w:p>
    <w:p w14:paraId="522D160C" w14:textId="31F7F353" w:rsidR="00953757" w:rsidRPr="00C542EA" w:rsidRDefault="00953757" w:rsidP="00C542EA">
      <w:pPr>
        <w:pStyle w:val="a4"/>
        <w:numPr>
          <w:ilvl w:val="0"/>
          <w:numId w:val="1"/>
        </w:numPr>
        <w:spacing w:after="0"/>
        <w:ind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сбытовая политика.</w:t>
      </w:r>
    </w:p>
    <w:p w14:paraId="3B8711CC" w14:textId="418ABCA3" w:rsidR="00C542EA" w:rsidRPr="00C542EA" w:rsidRDefault="003A485E" w:rsidP="00C21AFB">
      <w:pPr>
        <w:spacing w:line="276" w:lineRule="auto"/>
        <w:rPr>
          <w:b/>
          <w:sz w:val="28"/>
        </w:rPr>
      </w:pPr>
      <w:r>
        <w:rPr>
          <w:b/>
          <w:sz w:val="28"/>
        </w:rPr>
        <w:t>Раздел 7</w:t>
      </w:r>
      <w:r w:rsidR="00C21AFB">
        <w:rPr>
          <w:b/>
          <w:sz w:val="28"/>
        </w:rPr>
        <w:t>.</w:t>
      </w:r>
      <w:r>
        <w:rPr>
          <w:b/>
          <w:sz w:val="28"/>
        </w:rPr>
        <w:t xml:space="preserve"> Целевой сценарий развития ТРК до 2025 года</w:t>
      </w:r>
      <w:r w:rsidR="00C542EA">
        <w:rPr>
          <w:b/>
          <w:sz w:val="28"/>
        </w:rPr>
        <w:t xml:space="preserve"> </w:t>
      </w:r>
      <w:r w:rsidR="00C542EA" w:rsidRPr="00C542EA">
        <w:rPr>
          <w:rFonts w:cs="Times New Roman"/>
          <w:b/>
          <w:sz w:val="28"/>
        </w:rPr>
        <w:t>по направлениям:</w:t>
      </w:r>
    </w:p>
    <w:p w14:paraId="47C28A30" w14:textId="32DC20E4" w:rsidR="00C542EA" w:rsidRPr="003E2A85" w:rsidRDefault="00C542EA" w:rsidP="00C21AFB">
      <w:pPr>
        <w:spacing w:line="276" w:lineRule="auto"/>
        <w:ind w:left="709"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7.1. </w:t>
      </w:r>
      <w:r w:rsidR="00C21AFB">
        <w:rPr>
          <w:rFonts w:cs="Times New Roman"/>
          <w:sz w:val="28"/>
        </w:rPr>
        <w:t>В</w:t>
      </w:r>
      <w:r w:rsidRPr="003E2A85">
        <w:rPr>
          <w:rFonts w:cs="Times New Roman"/>
          <w:sz w:val="28"/>
        </w:rPr>
        <w:t>иды туризма</w:t>
      </w:r>
    </w:p>
    <w:p w14:paraId="0D3C2D6E" w14:textId="4748314E" w:rsidR="00C542EA" w:rsidRPr="003E2A85" w:rsidRDefault="00C542EA" w:rsidP="00C21AFB">
      <w:pPr>
        <w:spacing w:line="276" w:lineRule="auto"/>
        <w:ind w:left="709"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7.2. </w:t>
      </w:r>
      <w:r w:rsidR="00C21AFB">
        <w:rPr>
          <w:rFonts w:cs="Times New Roman"/>
          <w:sz w:val="28"/>
        </w:rPr>
        <w:t>К</w:t>
      </w:r>
      <w:r w:rsidRPr="003E2A85">
        <w:rPr>
          <w:rFonts w:cs="Times New Roman"/>
          <w:sz w:val="28"/>
        </w:rPr>
        <w:t>онкурентный турпродукт</w:t>
      </w:r>
    </w:p>
    <w:p w14:paraId="58A78E34" w14:textId="67BD28E4" w:rsidR="00C542EA" w:rsidRPr="003E2A85" w:rsidRDefault="00C542EA" w:rsidP="00C21AFB">
      <w:pPr>
        <w:spacing w:line="276" w:lineRule="auto"/>
        <w:ind w:left="709"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7.3. </w:t>
      </w:r>
      <w:r w:rsidR="00C21AFB">
        <w:rPr>
          <w:rFonts w:cs="Times New Roman"/>
          <w:sz w:val="28"/>
        </w:rPr>
        <w:t>Л</w:t>
      </w:r>
      <w:r w:rsidRPr="003E2A85">
        <w:rPr>
          <w:rFonts w:cs="Times New Roman"/>
          <w:sz w:val="28"/>
        </w:rPr>
        <w:t>окальные кластеры</w:t>
      </w:r>
    </w:p>
    <w:p w14:paraId="2F075867" w14:textId="6C7CB8A3" w:rsidR="00C542EA" w:rsidRPr="003E2A85" w:rsidRDefault="00C542EA" w:rsidP="00C21AFB">
      <w:pPr>
        <w:spacing w:line="276" w:lineRule="auto"/>
        <w:ind w:left="709"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7.4. </w:t>
      </w:r>
      <w:r w:rsidR="00C21AFB">
        <w:rPr>
          <w:rFonts w:cs="Times New Roman"/>
          <w:sz w:val="28"/>
        </w:rPr>
        <w:t>И</w:t>
      </w:r>
      <w:r w:rsidRPr="003E2A85">
        <w:rPr>
          <w:rFonts w:cs="Times New Roman"/>
          <w:sz w:val="28"/>
        </w:rPr>
        <w:t>нфраструктура и транспорт</w:t>
      </w:r>
    </w:p>
    <w:p w14:paraId="47D73664" w14:textId="0EB95648" w:rsidR="00C542EA" w:rsidRPr="003E2A85" w:rsidRDefault="00C542EA" w:rsidP="00C21AFB">
      <w:pPr>
        <w:spacing w:line="276" w:lineRule="auto"/>
        <w:ind w:left="709"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7.5. </w:t>
      </w:r>
      <w:r w:rsidR="00C21AFB">
        <w:rPr>
          <w:rFonts w:cs="Times New Roman"/>
          <w:sz w:val="28"/>
        </w:rPr>
        <w:t>Т</w:t>
      </w:r>
      <w:r w:rsidRPr="003E2A85">
        <w:rPr>
          <w:rFonts w:cs="Times New Roman"/>
          <w:sz w:val="28"/>
        </w:rPr>
        <w:t xml:space="preserve">уристская инфраструктура </w:t>
      </w:r>
    </w:p>
    <w:p w14:paraId="264E8567" w14:textId="1B31C617" w:rsidR="00C542EA" w:rsidRDefault="00C542EA" w:rsidP="00C21AFB">
      <w:pPr>
        <w:spacing w:line="276" w:lineRule="auto"/>
        <w:ind w:left="709"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7.6. </w:t>
      </w:r>
      <w:r w:rsidR="00C21AFB">
        <w:rPr>
          <w:rFonts w:cs="Times New Roman"/>
          <w:sz w:val="28"/>
        </w:rPr>
        <w:t>К</w:t>
      </w:r>
      <w:r w:rsidRPr="003E2A85">
        <w:rPr>
          <w:rFonts w:cs="Times New Roman"/>
          <w:sz w:val="28"/>
        </w:rPr>
        <w:t>адры и образование</w:t>
      </w:r>
    </w:p>
    <w:p w14:paraId="39E9D6A1" w14:textId="64576694" w:rsidR="008914B3" w:rsidRPr="006C37C8" w:rsidRDefault="008914B3" w:rsidP="008914B3">
      <w:pPr>
        <w:spacing w:line="276" w:lineRule="auto"/>
        <w:rPr>
          <w:b/>
          <w:sz w:val="28"/>
        </w:rPr>
      </w:pPr>
      <w:r w:rsidRPr="008914B3">
        <w:rPr>
          <w:rFonts w:cs="Times New Roman"/>
          <w:b/>
          <w:sz w:val="28"/>
        </w:rPr>
        <w:t>Подраздел 7.</w:t>
      </w:r>
      <w:r>
        <w:rPr>
          <w:rFonts w:cs="Times New Roman"/>
          <w:b/>
          <w:sz w:val="28"/>
        </w:rPr>
        <w:t>А.</w:t>
      </w:r>
      <w:r w:rsidRPr="008914B3">
        <w:rPr>
          <w:rStyle w:val="a3"/>
          <w:rFonts w:cs="Times New Roman"/>
          <w:sz w:val="28"/>
          <w:szCs w:val="28"/>
        </w:rPr>
        <w:t xml:space="preserve"> </w:t>
      </w:r>
      <w:r w:rsidRPr="006C37C8">
        <w:rPr>
          <w:rStyle w:val="a3"/>
          <w:rFonts w:cs="Times New Roman"/>
          <w:sz w:val="28"/>
          <w:szCs w:val="28"/>
        </w:rPr>
        <w:t>Локальные кластеры (</w:t>
      </w:r>
      <w:proofErr w:type="spellStart"/>
      <w:r w:rsidRPr="006C37C8">
        <w:rPr>
          <w:rStyle w:val="a3"/>
          <w:rFonts w:cs="Times New Roman"/>
          <w:sz w:val="28"/>
          <w:szCs w:val="28"/>
        </w:rPr>
        <w:t>субклатеры</w:t>
      </w:r>
      <w:proofErr w:type="spellEnd"/>
      <w:r w:rsidRPr="006C37C8">
        <w:rPr>
          <w:rStyle w:val="a3"/>
          <w:rFonts w:cs="Times New Roman"/>
          <w:sz w:val="28"/>
          <w:szCs w:val="28"/>
        </w:rPr>
        <w:t>):</w:t>
      </w:r>
      <w:r w:rsidRPr="006C37C8">
        <w:rPr>
          <w:rStyle w:val="a3"/>
          <w:rFonts w:cs="Times New Roman"/>
          <w:b w:val="0"/>
          <w:sz w:val="28"/>
          <w:szCs w:val="28"/>
        </w:rPr>
        <w:t xml:space="preserve"> </w:t>
      </w:r>
      <w:r w:rsidRPr="006C37C8">
        <w:rPr>
          <w:b/>
          <w:sz w:val="28"/>
          <w:szCs w:val="28"/>
        </w:rPr>
        <w:t>«Хибины», «</w:t>
      </w:r>
      <w:proofErr w:type="spellStart"/>
      <w:r w:rsidRPr="006C37C8">
        <w:rPr>
          <w:b/>
          <w:sz w:val="28"/>
          <w:szCs w:val="28"/>
        </w:rPr>
        <w:t>Беломорье</w:t>
      </w:r>
      <w:proofErr w:type="spellEnd"/>
      <w:r w:rsidRPr="006C37C8">
        <w:rPr>
          <w:b/>
          <w:sz w:val="28"/>
          <w:szCs w:val="28"/>
        </w:rPr>
        <w:t>», «Ковдорский», «</w:t>
      </w:r>
      <w:proofErr w:type="spellStart"/>
      <w:r w:rsidRPr="006C37C8">
        <w:rPr>
          <w:b/>
          <w:sz w:val="28"/>
          <w:szCs w:val="28"/>
        </w:rPr>
        <w:t>Ловозерский</w:t>
      </w:r>
      <w:proofErr w:type="spellEnd"/>
      <w:r w:rsidRPr="006C37C8">
        <w:rPr>
          <w:b/>
          <w:sz w:val="28"/>
          <w:szCs w:val="28"/>
        </w:rPr>
        <w:t>», «Кольский», «Мурманск», «</w:t>
      </w:r>
      <w:proofErr w:type="spellStart"/>
      <w:r w:rsidRPr="006C37C8">
        <w:rPr>
          <w:b/>
          <w:sz w:val="28"/>
          <w:szCs w:val="28"/>
        </w:rPr>
        <w:t>Печенгский</w:t>
      </w:r>
      <w:proofErr w:type="spellEnd"/>
      <w:r w:rsidRPr="006C37C8">
        <w:rPr>
          <w:b/>
          <w:sz w:val="28"/>
          <w:szCs w:val="28"/>
        </w:rPr>
        <w:t>»</w:t>
      </w:r>
    </w:p>
    <w:p w14:paraId="5ADBA093" w14:textId="1D905327" w:rsidR="008914B3" w:rsidRPr="006C37C8" w:rsidRDefault="008914B3" w:rsidP="00891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6C37C8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6C37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C37C8">
        <w:rPr>
          <w:sz w:val="28"/>
          <w:szCs w:val="28"/>
        </w:rPr>
        <w:t xml:space="preserve"> Текущий статус</w:t>
      </w:r>
    </w:p>
    <w:p w14:paraId="36AC092F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Описание границ и экономико-географического положения ТРК;</w:t>
      </w:r>
    </w:p>
    <w:p w14:paraId="00E92B7E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Специализация ТРК, включая портрет туриста;</w:t>
      </w:r>
    </w:p>
    <w:p w14:paraId="0C3624F8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Динамика турпотока (5 летний период до 2020, трех сценарный прогноз на 5 лет после 2020 с учетом ограничений по COVID-19 в одном из сценариев);</w:t>
      </w:r>
    </w:p>
    <w:p w14:paraId="1434E74F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Анализ хозяйствующих субъектов в сфере туризма (КСР, объекты общественного питания) динамика, категорийность, </w:t>
      </w:r>
    </w:p>
    <w:p w14:paraId="4C9A7CEE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Характеристика ключевых объектов показа</w:t>
      </w:r>
    </w:p>
    <w:p w14:paraId="5DB793A2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Количество рабочих мест в сфере туризма;</w:t>
      </w:r>
    </w:p>
    <w:p w14:paraId="66A795DA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Объем выручки предприятий отрасли;</w:t>
      </w:r>
    </w:p>
    <w:p w14:paraId="462CAA88" w14:textId="33A6D664" w:rsidR="008914B3" w:rsidRPr="006C37C8" w:rsidRDefault="008914B3" w:rsidP="008914B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7.А</w:t>
      </w:r>
      <w:r w:rsidRPr="006C37C8">
        <w:rPr>
          <w:bCs/>
          <w:sz w:val="28"/>
          <w:szCs w:val="28"/>
        </w:rPr>
        <w:t>.2. Перспективы развития</w:t>
      </w:r>
    </w:p>
    <w:p w14:paraId="3A96F12F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6C37C8">
        <w:rPr>
          <w:rStyle w:val="a3"/>
          <w:rFonts w:ascii="Times New Roman" w:hAnsi="Times New Roman" w:cs="Times New Roman"/>
          <w:b w:val="0"/>
          <w:sz w:val="28"/>
          <w:szCs w:val="28"/>
        </w:rPr>
        <w:t>Направления развития, включая реализацию инфраструктурных проектов в сфере туризма;</w:t>
      </w:r>
    </w:p>
    <w:p w14:paraId="4BAF6061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7C8">
        <w:rPr>
          <w:rFonts w:ascii="Times New Roman" w:hAnsi="Times New Roman" w:cs="Times New Roman"/>
          <w:sz w:val="28"/>
          <w:szCs w:val="28"/>
        </w:rPr>
        <w:t>Оценка земельных участков, пригодных для развития объектов туризма;</w:t>
      </w:r>
    </w:p>
    <w:p w14:paraId="22114DF2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Fonts w:cs="Times New Roman"/>
          <w:b/>
          <w:sz w:val="28"/>
          <w:szCs w:val="28"/>
        </w:rPr>
      </w:pPr>
      <w:r w:rsidRPr="006C37C8">
        <w:rPr>
          <w:rFonts w:ascii="Times New Roman" w:hAnsi="Times New Roman" w:cs="Times New Roman"/>
          <w:sz w:val="28"/>
          <w:szCs w:val="28"/>
        </w:rPr>
        <w:lastRenderedPageBreak/>
        <w:t>Оценка мер поддержки для реализации инфраструктурных проектов, включая финансирование разработки ПСД (федеральный, региональный, местный уровни)</w:t>
      </w:r>
    </w:p>
    <w:p w14:paraId="0CE7F530" w14:textId="77777777" w:rsidR="008914B3" w:rsidRPr="006C37C8" w:rsidRDefault="008914B3" w:rsidP="008914B3">
      <w:pPr>
        <w:pStyle w:val="a4"/>
        <w:numPr>
          <w:ilvl w:val="0"/>
          <w:numId w:val="1"/>
        </w:numPr>
        <w:spacing w:after="0"/>
        <w:ind w:hanging="357"/>
        <w:jc w:val="both"/>
        <w:rPr>
          <w:rFonts w:cs="Times New Roman"/>
          <w:b/>
          <w:sz w:val="28"/>
          <w:szCs w:val="28"/>
        </w:rPr>
      </w:pPr>
      <w:r w:rsidRPr="006C37C8">
        <w:rPr>
          <w:rFonts w:ascii="Times New Roman" w:hAnsi="Times New Roman" w:cs="Times New Roman"/>
          <w:sz w:val="28"/>
          <w:szCs w:val="28"/>
        </w:rPr>
        <w:t>Оценка трудовых ресурсов в сфере туризма, включая учебных заведений по их подготовке</w:t>
      </w:r>
    </w:p>
    <w:p w14:paraId="53B21594" w14:textId="34393481" w:rsidR="003A485E" w:rsidRDefault="003A485E" w:rsidP="00235F01">
      <w:pPr>
        <w:spacing w:line="276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Раздел 8.</w:t>
      </w:r>
      <w:r w:rsidR="003E2A85">
        <w:rPr>
          <w:b/>
          <w:sz w:val="28"/>
        </w:rPr>
        <w:t xml:space="preserve"> </w:t>
      </w:r>
      <w:r>
        <w:rPr>
          <w:b/>
          <w:sz w:val="28"/>
        </w:rPr>
        <w:t>Риски реализации стратегии</w:t>
      </w:r>
      <w:r w:rsidR="00C21AFB">
        <w:rPr>
          <w:b/>
          <w:sz w:val="28"/>
        </w:rPr>
        <w:t>.</w:t>
      </w:r>
    </w:p>
    <w:p w14:paraId="71F2B989" w14:textId="119FFBC7" w:rsidR="003A485E" w:rsidRDefault="003E2A85" w:rsidP="00235F0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Раздел 9. </w:t>
      </w:r>
      <w:r w:rsidR="003A485E">
        <w:rPr>
          <w:b/>
          <w:sz w:val="28"/>
        </w:rPr>
        <w:t>Механизмы реализации стратегии</w:t>
      </w:r>
      <w:r w:rsidR="00C21AFB">
        <w:rPr>
          <w:b/>
          <w:sz w:val="28"/>
        </w:rPr>
        <w:t>.</w:t>
      </w:r>
    </w:p>
    <w:p w14:paraId="2DFE2E24" w14:textId="3B8C6269" w:rsidR="00235F01" w:rsidRPr="00C21AFB" w:rsidRDefault="00C542EA" w:rsidP="00235F01">
      <w:pPr>
        <w:spacing w:line="276" w:lineRule="auto"/>
        <w:rPr>
          <w:sz w:val="28"/>
          <w:szCs w:val="28"/>
        </w:rPr>
      </w:pPr>
      <w:r w:rsidRPr="00C21AFB">
        <w:rPr>
          <w:sz w:val="28"/>
          <w:szCs w:val="28"/>
        </w:rPr>
        <w:t xml:space="preserve">9.1 </w:t>
      </w:r>
      <w:r w:rsidR="00235F01" w:rsidRPr="00C21AFB">
        <w:rPr>
          <w:sz w:val="28"/>
          <w:szCs w:val="28"/>
        </w:rPr>
        <w:t>Стратегия финансирования кластера</w:t>
      </w:r>
    </w:p>
    <w:p w14:paraId="0B3CF12D" w14:textId="77777777" w:rsidR="00235F01" w:rsidRPr="00B2350A" w:rsidRDefault="00235F01" w:rsidP="00235F01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Структура финансирования мероприятий по развитию кластера и кластерных проектов.</w:t>
      </w:r>
    </w:p>
    <w:p w14:paraId="3BFCF383" w14:textId="77777777" w:rsidR="00235F01" w:rsidRPr="00B2350A" w:rsidRDefault="00235F01" w:rsidP="00235F01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Источники средств для финансирования мероприятий по развитию кластера и кластерных проектов.</w:t>
      </w:r>
    </w:p>
    <w:p w14:paraId="7216A9DA" w14:textId="77777777" w:rsidR="00235F01" w:rsidRPr="00B2350A" w:rsidRDefault="00235F01" w:rsidP="00235F01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Перечень основных инвесторов и их доля в общей структуре финансирования мероприятий по развитию кластера и кластерных проектов.</w:t>
      </w:r>
    </w:p>
    <w:p w14:paraId="6A7EF20D" w14:textId="60C1A4EA" w:rsidR="00235F01" w:rsidRPr="00C21AFB" w:rsidRDefault="00C542EA" w:rsidP="00235F01">
      <w:pPr>
        <w:spacing w:line="276" w:lineRule="auto"/>
        <w:rPr>
          <w:bCs/>
          <w:sz w:val="28"/>
          <w:szCs w:val="28"/>
        </w:rPr>
      </w:pPr>
      <w:r w:rsidRPr="00C21AFB">
        <w:rPr>
          <w:bCs/>
          <w:sz w:val="28"/>
          <w:szCs w:val="28"/>
        </w:rPr>
        <w:t xml:space="preserve">9.2. </w:t>
      </w:r>
      <w:r w:rsidR="00235F01" w:rsidRPr="00C21AFB">
        <w:rPr>
          <w:bCs/>
          <w:sz w:val="28"/>
          <w:szCs w:val="28"/>
        </w:rPr>
        <w:t xml:space="preserve">Меры государственной поддержки </w:t>
      </w:r>
    </w:p>
    <w:p w14:paraId="2318BF41" w14:textId="77777777" w:rsidR="00235F01" w:rsidRPr="00B2350A" w:rsidRDefault="00235F01" w:rsidP="00235F01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Перечень программ и мер государственной поддержки, применимых к кластеру.</w:t>
      </w:r>
    </w:p>
    <w:p w14:paraId="076DF4FC" w14:textId="2EBF77F3" w:rsidR="00235F01" w:rsidRDefault="00235F01" w:rsidP="00235F01">
      <w:pPr>
        <w:pStyle w:val="a4"/>
        <w:numPr>
          <w:ilvl w:val="0"/>
          <w:numId w:val="1"/>
        </w:numPr>
        <w:spacing w:after="0"/>
        <w:ind w:hanging="35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350A">
        <w:rPr>
          <w:rStyle w:val="a3"/>
          <w:rFonts w:ascii="Times New Roman" w:hAnsi="Times New Roman" w:cs="Times New Roman"/>
          <w:b w:val="0"/>
          <w:sz w:val="28"/>
          <w:szCs w:val="28"/>
        </w:rPr>
        <w:t>Мероприятия, направленные на оказание государственной поддержки участникам кластера.</w:t>
      </w:r>
    </w:p>
    <w:p w14:paraId="205C2F41" w14:textId="77777777" w:rsidR="00B2350A" w:rsidRPr="006C37C8" w:rsidRDefault="00B2350A" w:rsidP="00B2350A">
      <w:pPr>
        <w:spacing w:line="276" w:lineRule="auto"/>
        <w:rPr>
          <w:rFonts w:cs="Times New Roman"/>
          <w:b/>
          <w:sz w:val="28"/>
          <w:szCs w:val="28"/>
        </w:rPr>
      </w:pPr>
      <w:r w:rsidRPr="006C37C8">
        <w:rPr>
          <w:rFonts w:cs="Times New Roman"/>
          <w:b/>
          <w:sz w:val="28"/>
          <w:szCs w:val="28"/>
        </w:rPr>
        <w:t>Приложения:</w:t>
      </w:r>
    </w:p>
    <w:p w14:paraId="0B8DA3F0" w14:textId="77777777" w:rsidR="00B2350A" w:rsidRPr="006C37C8" w:rsidRDefault="00B2350A" w:rsidP="00B2350A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>1. Анкета кластера</w:t>
      </w:r>
    </w:p>
    <w:p w14:paraId="53D6E110" w14:textId="77777777" w:rsidR="00B2350A" w:rsidRPr="006C37C8" w:rsidRDefault="00B2350A" w:rsidP="00EF3BCF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 xml:space="preserve">2. </w:t>
      </w:r>
      <w:r w:rsidR="00EF3BCF" w:rsidRPr="006C37C8">
        <w:rPr>
          <w:rFonts w:cs="Times New Roman"/>
          <w:sz w:val="28"/>
          <w:szCs w:val="28"/>
        </w:rPr>
        <w:t>Территориальное расположение участников кластера</w:t>
      </w:r>
    </w:p>
    <w:p w14:paraId="75850976" w14:textId="77777777" w:rsidR="00EF3BCF" w:rsidRPr="006C37C8" w:rsidRDefault="00EF3BCF" w:rsidP="00EF3BCF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>Другие</w:t>
      </w:r>
    </w:p>
    <w:p w14:paraId="7F804769" w14:textId="77777777" w:rsidR="006C37C8" w:rsidRPr="006C37C8" w:rsidRDefault="006C37C8" w:rsidP="006C37C8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 xml:space="preserve">3. Картосхемы </w:t>
      </w:r>
    </w:p>
    <w:p w14:paraId="7740774F" w14:textId="484A2143" w:rsidR="006C37C8" w:rsidRPr="006C37C8" w:rsidRDefault="006C37C8" w:rsidP="006C37C8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>3.1. Общая специализация локальных кластеров (</w:t>
      </w:r>
      <w:proofErr w:type="spellStart"/>
      <w:r w:rsidRPr="006C37C8">
        <w:rPr>
          <w:rFonts w:cs="Times New Roman"/>
          <w:sz w:val="28"/>
          <w:szCs w:val="28"/>
        </w:rPr>
        <w:t>субкластеров</w:t>
      </w:r>
      <w:proofErr w:type="spellEnd"/>
      <w:r w:rsidRPr="006C37C8">
        <w:rPr>
          <w:rFonts w:cs="Times New Roman"/>
          <w:sz w:val="28"/>
          <w:szCs w:val="28"/>
        </w:rPr>
        <w:t xml:space="preserve">) </w:t>
      </w:r>
    </w:p>
    <w:p w14:paraId="7F2E0EC0" w14:textId="360D72F4" w:rsidR="006C37C8" w:rsidRPr="006C37C8" w:rsidRDefault="006C37C8" w:rsidP="006C37C8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 xml:space="preserve">3.2. Картосхемы </w:t>
      </w:r>
      <w:proofErr w:type="spellStart"/>
      <w:r w:rsidRPr="006C37C8">
        <w:rPr>
          <w:rFonts w:cs="Times New Roman"/>
          <w:sz w:val="28"/>
          <w:szCs w:val="28"/>
        </w:rPr>
        <w:t>субкластеров</w:t>
      </w:r>
      <w:proofErr w:type="spellEnd"/>
    </w:p>
    <w:p w14:paraId="7B06A6C8" w14:textId="5AC57C53" w:rsidR="006C37C8" w:rsidRPr="006C37C8" w:rsidRDefault="006C37C8" w:rsidP="006C37C8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>3.2.1. Локации КСР, объектов общественного питания, ключевых объектов показа</w:t>
      </w:r>
    </w:p>
    <w:p w14:paraId="49392E5B" w14:textId="60E64FEE" w:rsidR="006C37C8" w:rsidRPr="00E36505" w:rsidRDefault="006C37C8" w:rsidP="006C37C8">
      <w:pPr>
        <w:spacing w:line="276" w:lineRule="auto"/>
        <w:rPr>
          <w:rFonts w:cs="Times New Roman"/>
          <w:sz w:val="28"/>
          <w:szCs w:val="28"/>
        </w:rPr>
      </w:pPr>
      <w:r w:rsidRPr="006C37C8">
        <w:rPr>
          <w:rFonts w:cs="Times New Roman"/>
          <w:sz w:val="28"/>
          <w:szCs w:val="28"/>
        </w:rPr>
        <w:t>3.2.2. Свободные земельные участки, пригодных для развития объектов туризма</w:t>
      </w:r>
    </w:p>
    <w:p w14:paraId="0BC8EE3B" w14:textId="77777777" w:rsidR="00235F01" w:rsidRDefault="00235F01"/>
    <w:sectPr w:rsidR="00235F01" w:rsidSect="006C37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Cn Rg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220C"/>
    <w:multiLevelType w:val="hybridMultilevel"/>
    <w:tmpl w:val="BBAAEC50"/>
    <w:lvl w:ilvl="0" w:tplc="7488E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8F3B18"/>
    <w:multiLevelType w:val="hybridMultilevel"/>
    <w:tmpl w:val="A50EAC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01"/>
    <w:rsid w:val="00164F80"/>
    <w:rsid w:val="00235F01"/>
    <w:rsid w:val="003A485E"/>
    <w:rsid w:val="003E2A85"/>
    <w:rsid w:val="004A04EF"/>
    <w:rsid w:val="006808DA"/>
    <w:rsid w:val="006C37C8"/>
    <w:rsid w:val="008914B3"/>
    <w:rsid w:val="00953757"/>
    <w:rsid w:val="00B2350A"/>
    <w:rsid w:val="00C21AFB"/>
    <w:rsid w:val="00C542EA"/>
    <w:rsid w:val="00EE19F0"/>
    <w:rsid w:val="00E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C45C"/>
  <w15:chartTrackingRefBased/>
  <w15:docId w15:val="{91D5C075-18C2-4E51-979F-9D98556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F0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808D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235F01"/>
    <w:rPr>
      <w:b/>
      <w:bCs/>
    </w:rPr>
  </w:style>
  <w:style w:type="paragraph" w:styleId="a4">
    <w:name w:val="List Paragraph"/>
    <w:basedOn w:val="a"/>
    <w:link w:val="a5"/>
    <w:uiPriority w:val="34"/>
    <w:qFormat/>
    <w:rsid w:val="00235F0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basedOn w:val="a0"/>
    <w:link w:val="a4"/>
    <w:uiPriority w:val="34"/>
    <w:rsid w:val="00235F01"/>
  </w:style>
  <w:style w:type="character" w:customStyle="1" w:styleId="10">
    <w:name w:val="Заголовок 1 Знак"/>
    <w:basedOn w:val="a0"/>
    <w:link w:val="1"/>
    <w:uiPriority w:val="9"/>
    <w:rsid w:val="00680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537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37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3757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37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3757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37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4</cp:revision>
  <dcterms:created xsi:type="dcterms:W3CDTF">2020-06-05T12:08:00Z</dcterms:created>
  <dcterms:modified xsi:type="dcterms:W3CDTF">2020-06-25T06:30:00Z</dcterms:modified>
</cp:coreProperties>
</file>